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bidi/>
        <w:spacing w:after="240"/>
        <w:jc w:val="start"/>
      </w:pPr>
      <w:r>
        <w:rPr>
          <w:rFonts w:ascii="Arial" w:cs="Arial" w:eastAsia="Arial" w:hAnsi="Arial"/>
          <w:b/>
          <w:bCs/>
          <w:color w:val="0E6B63"/>
          <w:sz w:val="32"/>
          <w:szCs w:val="32"/>
          <w:rtl/>
        </w:rPr>
        <w:t xml:space="preserve">عقد عمل</w:t>
      </w:r>
    </w:p>
    <w:p>
      <w:pPr>
        <w:bidi/>
        <w:spacing w:after="20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حُرِّر هذا العقد في يوم …………… الموافق ……/……/…………م بين كل من:</w:t>
      </w:r>
    </w:p>
    <w:p>
      <w:pPr>
        <w:pStyle w:val="Heading2"/>
        <w:bidi/>
        <w:spacing w:after="140" w:before="300"/>
        <w:jc w:val="start"/>
      </w:pPr>
      <w:r>
        <w:rPr>
          <w:rFonts w:ascii="Arial" w:cs="Arial" w:eastAsia="Arial" w:hAnsi="Arial"/>
          <w:b/>
          <w:bCs/>
          <w:color w:val="0E6B63"/>
          <w:sz w:val="26"/>
          <w:szCs w:val="26"/>
          <w:rtl/>
        </w:rPr>
        <w:t xml:space="preserve">أولاً: طرفا العقد</w:t>
      </w:r>
    </w:p>
    <w:p>
      <w:pPr>
        <w:bidi/>
        <w:spacing w:after="140" w:line="3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الطرف الأول (صاحب العمل)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اسم الشركة: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السجل التجاري / رقم المنشأة: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العنوان: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يمثلها في التوقيع (الاسم والصفة):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bidi/>
        <w:spacing w:after="120"/>
        <w:jc w:val="start"/>
      </w:pPr>
    </w:p>
    <w:p>
      <w:pPr>
        <w:bidi/>
        <w:spacing w:after="140" w:line="3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الطرف الثاني (العامل)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الاسم رباعياً: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نوع الهوية ورقمها: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تاريخ الميلاد: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الجنسية: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العنوان: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رقم الهاتف والبريد الإلكتروني: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pStyle w:val="Heading2"/>
        <w:bidi/>
        <w:spacing w:after="140" w:before="300"/>
        <w:jc w:val="start"/>
      </w:pPr>
      <w:r>
        <w:rPr>
          <w:rFonts w:ascii="Arial" w:cs="Arial" w:eastAsia="Arial" w:hAnsi="Arial"/>
          <w:b/>
          <w:bCs/>
          <w:color w:val="0E6B63"/>
          <w:sz w:val="26"/>
          <w:szCs w:val="26"/>
          <w:rtl/>
        </w:rPr>
        <w:t xml:space="preserve">ثانياً: موضوع العقد</w:t>
      </w:r>
    </w:p>
    <w:p>
      <w:pPr>
        <w:bidi/>
        <w:spacing w:after="14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اتفق الطرفان على أن يعمل الطرف الثاني لدى الطرف الأول في الوظيفة التالية: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المسمى الوظيفي: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الإدارة / القسم: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جهة الرفع (المدير المباشر):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مقر العمل: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pBdr>
          <w:top w:val="single" w:color="E5E7EB" w:sz="2"/>
          <w:bottom w:val="single" w:color="E5E7EB" w:sz="2"/>
          <w:left w:val="single" w:color="E5E7EB" w:sz="2"/>
          <w:right w:val="single" w:color="0E6B63" w:sz="12"/>
        </w:pBdr>
        <w:shd w:fill="F3F4F6" w:val="clear"/>
        <w:bidi/>
        <w:spacing w:after="200" w:before="160" w:line="300"/>
        <w:jc w:val="start"/>
      </w:pPr>
      <w:r>
        <w:rPr>
          <w:rFonts w:ascii="Arial" w:cs="Arial" w:eastAsia="Arial" w:hAnsi="Arial"/>
          <w:color w:val="374151"/>
          <w:sz w:val="20"/>
          <w:szCs w:val="20"/>
          <w:rtl/>
        </w:rPr>
        <w:t xml:space="preserve">اربط الوصف الوظيفي بالعقد كملحق بدل سرد المهام هنا. الوصف يتطور مع تطور الدور، والملحق يُحدَّث دون إعادة تحرير العقد كله.</w:t>
      </w:r>
    </w:p>
    <w:p>
      <w:pPr>
        <w:pStyle w:val="Heading2"/>
        <w:bidi/>
        <w:spacing w:after="140" w:before="300"/>
        <w:jc w:val="start"/>
      </w:pPr>
      <w:r>
        <w:rPr>
          <w:rFonts w:ascii="Arial" w:cs="Arial" w:eastAsia="Arial" w:hAnsi="Arial"/>
          <w:b/>
          <w:bCs/>
          <w:color w:val="0E6B63"/>
          <w:sz w:val="26"/>
          <w:szCs w:val="26"/>
          <w:rtl/>
        </w:rPr>
        <w:t xml:space="preserve">ثالثاً: مدة العقد</w:t>
      </w:r>
    </w:p>
    <w:p>
      <w:pPr>
        <w:bidi/>
        <w:spacing w:after="140" w:line="3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نوع التعاقد (يُشطب غير المطلوب): محدد المدة / غير محدد المدة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تاريخ بدء العمل: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تاريخ انتهاء العقد (في العقد محدد المدة):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مدة فترة الاختبار: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pBdr>
          <w:top w:val="single" w:color="E5E7EB" w:sz="2"/>
          <w:bottom w:val="single" w:color="E5E7EB" w:sz="2"/>
          <w:left w:val="single" w:color="E5E7EB" w:sz="2"/>
          <w:right w:val="single" w:color="0E6B63" w:sz="12"/>
        </w:pBdr>
        <w:shd w:fill="F3F4F6" w:val="clear"/>
        <w:bidi/>
        <w:spacing w:after="200" w:before="160" w:line="300"/>
        <w:jc w:val="start"/>
      </w:pPr>
      <w:r>
        <w:rPr>
          <w:rFonts w:ascii="Arial" w:cs="Arial" w:eastAsia="Arial" w:hAnsi="Arial"/>
          <w:color w:val="374151"/>
          <w:sz w:val="20"/>
          <w:szCs w:val="20"/>
          <w:rtl/>
        </w:rPr>
        <w:t xml:space="preserve">فترة الاختبار وشروط إنهاء العقد خلالها وبعدها يحكمها قانون العمل السارِي — اكتب هنا ما يتوافق معه ولا تفترض مدداً من عقود سابقة.</w:t>
      </w:r>
    </w:p>
    <w:p>
      <w:pPr>
        <w:pStyle w:val="Heading2"/>
        <w:bidi/>
        <w:spacing w:after="140" w:before="300"/>
        <w:jc w:val="start"/>
      </w:pPr>
      <w:r>
        <w:rPr>
          <w:rFonts w:ascii="Arial" w:cs="Arial" w:eastAsia="Arial" w:hAnsi="Arial"/>
          <w:b/>
          <w:bCs/>
          <w:color w:val="0E6B63"/>
          <w:sz w:val="26"/>
          <w:szCs w:val="26"/>
          <w:rtl/>
        </w:rPr>
        <w:t xml:space="preserve">رابعاً: الأجر</w:t>
      </w:r>
    </w:p>
    <w:p>
      <w:pPr>
        <w:bidi/>
        <w:spacing w:after="14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يستحق الطرف الثاني أجراً شهرياً إجمالياً قدره: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الأجر الإجمالي (رقماً وكتابةً):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bidi/>
        <w:spacing w:after="120"/>
        <w:jc w:val="start"/>
      </w:pPr>
    </w:p>
    <w:p>
      <w:pPr>
        <w:bidi/>
        <w:spacing w:after="140" w:line="3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ويتكون الأجر من العناصر التالية:</w:t>
      </w:r>
    </w:p>
    <w:tbl>
      <w:tblPr>
        <w:bidiVisual/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800"/>
        <w:gridCol w:w="4200"/>
      </w:tblGrid>
      <w:tr>
        <w:trPr>
          <w:tblHeader/>
        </w:trPr>
        <w:tc>
          <w:tcPr>
            <w:tcW w:type="dxa" w:w="24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العنصر</w:t>
            </w:r>
          </w:p>
        </w:tc>
        <w:tc>
          <w:tcPr>
            <w:tcW w:type="dxa" w:w="18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القيمة</w:t>
            </w:r>
          </w:p>
        </w:tc>
        <w:tc>
          <w:tcPr>
            <w:tcW w:type="dxa" w:w="42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ملاحظات</w:t>
            </w:r>
          </w:p>
        </w:tc>
      </w:tr>
      <w:tr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الأجر الأساسي</w:t>
            </w:r>
          </w:p>
        </w:tc>
        <w:tc>
          <w:tcPr>
            <w:tcW w:type="dxa" w:w="1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</w:t>
            </w:r>
          </w:p>
        </w:tc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الأساس الذي تُحسب عليه الاستحقاقات المرتبطة بالأجر الأساسي</w:t>
            </w:r>
          </w:p>
        </w:tc>
      </w:tr>
      <w:tr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بدل ……………</w:t>
            </w:r>
          </w:p>
        </w:tc>
        <w:tc>
          <w:tcPr>
            <w:tcW w:type="dxa" w:w="1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</w:t>
            </w:r>
          </w:p>
        </w:tc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بدل ……………</w:t>
            </w:r>
          </w:p>
        </w:tc>
        <w:tc>
          <w:tcPr>
            <w:tcW w:type="dxa" w:w="1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</w:t>
            </w:r>
          </w:p>
        </w:tc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/>
            </w:r>
          </w:p>
        </w:tc>
      </w:tr>
      <w:tr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الإجمالي</w:t>
            </w:r>
          </w:p>
        </w:tc>
        <w:tc>
          <w:tcPr>
            <w:tcW w:type="dxa" w:w="1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…………</w:t>
            </w:r>
          </w:p>
        </w:tc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/>
            </w:r>
          </w:p>
        </w:tc>
      </w:tr>
    </w:tbl>
    <w:p>
      <w:pPr>
        <w:bidi/>
        <w:spacing w:after="120"/>
        <w:jc w:val="start"/>
      </w:pPr>
    </w:p>
    <w:p>
      <w:pPr>
        <w:pBdr>
          <w:top w:val="single" w:color="E5E7EB" w:sz="2"/>
          <w:bottom w:val="single" w:color="E5E7EB" w:sz="2"/>
          <w:left w:val="single" w:color="E5E7EB" w:sz="2"/>
          <w:right w:val="single" w:color="0E6B63" w:sz="12"/>
        </w:pBdr>
        <w:shd w:fill="F3F4F6" w:val="clear"/>
        <w:bidi/>
        <w:spacing w:after="200" w:before="160" w:line="300"/>
        <w:jc w:val="start"/>
      </w:pPr>
      <w:r>
        <w:rPr>
          <w:rFonts w:ascii="Arial" w:cs="Arial" w:eastAsia="Arial" w:hAnsi="Arial"/>
          <w:color w:val="374151"/>
          <w:sz w:val="20"/>
          <w:szCs w:val="20"/>
          <w:rtl/>
        </w:rPr>
        <w:t xml:space="preserve">توزيع الإجمالي على أساسي وبدلات ليس تفصيلة شكلية: الفرق بين توزيعين لنفس الإجمالي فرق حقيقي في التأمينات والضريبة ومكافأة نهاية الخدمة. اكتب التوزيع صراحةً هنا — فالسؤال عنه بعد أول راتب يأتي كاعتراض لا كاستفسار.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موعد صرف الأجر: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وسيلة الصرف (تحويل بنكي / غير ذلك):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pStyle w:val="Heading2"/>
        <w:bidi/>
        <w:spacing w:after="140" w:before="300"/>
        <w:jc w:val="start"/>
      </w:pPr>
      <w:r>
        <w:rPr>
          <w:rFonts w:ascii="Arial" w:cs="Arial" w:eastAsia="Arial" w:hAnsi="Arial"/>
          <w:b/>
          <w:bCs/>
          <w:color w:val="0E6B63"/>
          <w:sz w:val="26"/>
          <w:szCs w:val="26"/>
          <w:rtl/>
        </w:rPr>
        <w:t xml:space="preserve">خامساً: ساعات العمل والراحة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عدد ساعات العمل اليومية: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أيام العمل الأسبوعية: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يوم/أيام الراحة الأسبوعية: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مواعيد بداية ونهاية الوردية: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pBdr>
          <w:top w:val="single" w:color="E5E7EB" w:sz="2"/>
          <w:bottom w:val="single" w:color="E5E7EB" w:sz="2"/>
          <w:left w:val="single" w:color="E5E7EB" w:sz="2"/>
          <w:right w:val="single" w:color="0E6B63" w:sz="12"/>
        </w:pBdr>
        <w:shd w:fill="F3F4F6" w:val="clear"/>
        <w:bidi/>
        <w:spacing w:after="200" w:before="160" w:line="300"/>
        <w:jc w:val="start"/>
      </w:pPr>
      <w:r>
        <w:rPr>
          <w:rFonts w:ascii="Arial" w:cs="Arial" w:eastAsia="Arial" w:hAnsi="Arial"/>
          <w:color w:val="374151"/>
          <w:sz w:val="20"/>
          <w:szCs w:val="20"/>
          <w:rtl/>
        </w:rPr>
        <w:t xml:space="preserve">حدد يوم الراحة الأسبوعية للعامل نفسه لا للشركة — العمليات المستمرة توزّع الراحة على أيام الأسبوع، وترك البند عاماً يجعل من يرتاح يوم الثلاثاء يظهر غائباً كل أسبوع.</w:t>
      </w:r>
    </w:p>
    <w:p>
      <w:pPr>
        <w:pStyle w:val="Heading2"/>
        <w:bidi/>
        <w:spacing w:after="140" w:before="300"/>
        <w:jc w:val="start"/>
      </w:pPr>
      <w:r>
        <w:rPr>
          <w:rFonts w:ascii="Arial" w:cs="Arial" w:eastAsia="Arial" w:hAnsi="Arial"/>
          <w:b/>
          <w:bCs/>
          <w:color w:val="0E6B63"/>
          <w:sz w:val="26"/>
          <w:szCs w:val="26"/>
          <w:rtl/>
        </w:rPr>
        <w:t xml:space="preserve">سادساً: الإجازات</w:t>
      </w:r>
    </w:p>
    <w:p>
      <w:pPr>
        <w:pStyle w:val="ListParagraph"/>
        <w:numPr>
          <w:ilvl w:val="0"/>
          <w:numId w:val="2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الإجازة السنوية: تُمنح وفقاً لقانون العمل السارِي وللائحة الشركة الداخلية.</w:t>
      </w:r>
    </w:p>
    <w:p>
      <w:pPr>
        <w:pStyle w:val="ListParagraph"/>
        <w:numPr>
          <w:ilvl w:val="0"/>
          <w:numId w:val="2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الإجازات المرضية والعارضة والرسمية: وفقاً للقانون ولائحة الشركة.</w:t>
      </w:r>
    </w:p>
    <w:p>
      <w:pPr>
        <w:pStyle w:val="ListParagraph"/>
        <w:numPr>
          <w:ilvl w:val="0"/>
          <w:numId w:val="2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إجراءات طلب الإجازة والموافقة عليها موضحة في لائحة الشركة.</w:t>
      </w:r>
    </w:p>
    <w:p>
      <w:pPr>
        <w:pStyle w:val="Heading2"/>
        <w:bidi/>
        <w:spacing w:after="140" w:before="300"/>
        <w:jc w:val="start"/>
      </w:pPr>
      <w:r>
        <w:rPr>
          <w:rFonts w:ascii="Arial" w:cs="Arial" w:eastAsia="Arial" w:hAnsi="Arial"/>
          <w:b/>
          <w:bCs/>
          <w:color w:val="0E6B63"/>
          <w:sz w:val="26"/>
          <w:szCs w:val="26"/>
          <w:rtl/>
        </w:rPr>
        <w:t xml:space="preserve">سابعاً: التزامات الطرف الثاني</w:t>
      </w:r>
    </w:p>
    <w:p>
      <w:pPr>
        <w:pStyle w:val="ListParagraph"/>
        <w:numPr>
          <w:ilvl w:val="0"/>
          <w:numId w:val="3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أداء العمل المكلَّف به بالأمانة والدقة، وبما يتفق مع تعليمات الطرف الأول المشروعة.</w:t>
      </w:r>
    </w:p>
    <w:p>
      <w:pPr>
        <w:pStyle w:val="ListParagraph"/>
        <w:numPr>
          <w:ilvl w:val="0"/>
          <w:numId w:val="3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الالتزام بمواعيد العمل ولوائح الشركة وتعليماتها المعتمدة والمعلنة.</w:t>
      </w:r>
    </w:p>
    <w:p>
      <w:pPr>
        <w:pStyle w:val="ListParagraph"/>
        <w:numPr>
          <w:ilvl w:val="0"/>
          <w:numId w:val="3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المحافظة على أسرار العمل وعدم إفشائها أثناء سريان العقد وبعد انتهائه.</w:t>
      </w:r>
    </w:p>
    <w:p>
      <w:pPr>
        <w:pStyle w:val="ListParagraph"/>
        <w:numPr>
          <w:ilvl w:val="0"/>
          <w:numId w:val="3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المحافظة على أدوات العمل والعُهَد المسلَّمة إليه وإعادتها عند انتهاء الخدمة.</w:t>
      </w:r>
    </w:p>
    <w:p>
      <w:pPr>
        <w:pStyle w:val="ListParagraph"/>
        <w:numPr>
          <w:ilvl w:val="0"/>
          <w:numId w:val="3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إخطار الطرف الأول بأي تغيير في بياناته الشخصية أو عنوانه أو وسائل الاتصال به.</w:t>
      </w:r>
    </w:p>
    <w:p>
      <w:pPr>
        <w:pStyle w:val="Heading2"/>
        <w:bidi/>
        <w:spacing w:after="140" w:before="300"/>
        <w:jc w:val="start"/>
      </w:pPr>
      <w:r>
        <w:rPr>
          <w:rFonts w:ascii="Arial" w:cs="Arial" w:eastAsia="Arial" w:hAnsi="Arial"/>
          <w:b/>
          <w:bCs/>
          <w:color w:val="0E6B63"/>
          <w:sz w:val="26"/>
          <w:szCs w:val="26"/>
          <w:rtl/>
        </w:rPr>
        <w:t xml:space="preserve">ثامناً: التزامات الطرف الأول</w:t>
      </w:r>
    </w:p>
    <w:p>
      <w:pPr>
        <w:pStyle w:val="ListParagraph"/>
        <w:numPr>
          <w:ilvl w:val="0"/>
          <w:numId w:val="4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صرف الأجر المتفق عليه في موعده.</w:t>
      </w:r>
    </w:p>
    <w:p>
      <w:pPr>
        <w:pStyle w:val="ListParagraph"/>
        <w:numPr>
          <w:ilvl w:val="0"/>
          <w:numId w:val="4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تسجيل الطرف الثاني في التأمينات الاجتماعية وفقاً للقانون.</w:t>
      </w:r>
    </w:p>
    <w:p>
      <w:pPr>
        <w:pStyle w:val="ListParagraph"/>
        <w:numPr>
          <w:ilvl w:val="0"/>
          <w:numId w:val="4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توفير بيئة عمل وأدوات مناسبة لأداء المهام.</w:t>
      </w:r>
    </w:p>
    <w:p>
      <w:pPr>
        <w:pStyle w:val="ListParagraph"/>
        <w:numPr>
          <w:ilvl w:val="0"/>
          <w:numId w:val="4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تمكين الطرف الثاني من إجازاته المستحقة وفقاً للقانون واللائحة.</w:t>
      </w:r>
    </w:p>
    <w:p>
      <w:pPr>
        <w:pStyle w:val="Heading2"/>
        <w:bidi/>
        <w:spacing w:after="140" w:before="300"/>
        <w:jc w:val="start"/>
      </w:pPr>
      <w:r>
        <w:rPr>
          <w:rFonts w:ascii="Arial" w:cs="Arial" w:eastAsia="Arial" w:hAnsi="Arial"/>
          <w:b/>
          <w:bCs/>
          <w:color w:val="0E6B63"/>
          <w:sz w:val="26"/>
          <w:szCs w:val="26"/>
          <w:rtl/>
        </w:rPr>
        <w:t xml:space="preserve">تاسعاً: إنهاء العقد</w:t>
      </w:r>
    </w:p>
    <w:p>
      <w:pPr>
        <w:bidi/>
        <w:spacing w:after="14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يخضع إنهاء هذا العقد ومهلة الإخطار وما يترتب عليه من مستحقات لأحكام قانون العمل السارِي.</w:t>
      </w:r>
    </w:p>
    <w:p>
      <w:pPr>
        <w:bidi/>
        <w:spacing w:after="200"/>
        <w:jc w:val="start"/>
      </w:pPr>
      <w:r>
        <w:rPr>
          <w:rFonts w:ascii="Arial" w:cs="Arial" w:eastAsia="Arial" w:hAnsi="Arial"/>
          <w:b/>
          <w:bCs/>
          <w:color w:val="1F2937"/>
          <w:sz w:val="22"/>
          <w:szCs w:val="22"/>
          <w:rtl/>
        </w:rPr>
        <w:t xml:space="preserve">مهلة الإخطار المتفق عليها: </w:t>
      </w:r>
      <w:r>
        <w:rPr>
          <w:rFonts w:ascii="Arial" w:cs="Arial" w:eastAsia="Arial" w:hAnsi="Arial"/>
          <w:color w:val="6B7280"/>
          <w:sz w:val="22"/>
          <w:szCs w:val="22"/>
          <w:rtl/>
        </w:rPr>
        <w:t xml:space="preserve">………………………………………………………………</w:t>
      </w:r>
    </w:p>
    <w:p>
      <w:pPr>
        <w:pBdr>
          <w:top w:val="single" w:color="E5E7EB" w:sz="2"/>
          <w:bottom w:val="single" w:color="E5E7EB" w:sz="2"/>
          <w:left w:val="single" w:color="E5E7EB" w:sz="2"/>
          <w:right w:val="single" w:color="0E6B63" w:sz="12"/>
        </w:pBdr>
        <w:shd w:fill="F3F4F6" w:val="clear"/>
        <w:bidi/>
        <w:spacing w:after="200" w:before="160" w:line="300"/>
        <w:jc w:val="start"/>
      </w:pPr>
      <w:r>
        <w:rPr>
          <w:rFonts w:ascii="Arial" w:cs="Arial" w:eastAsia="Arial" w:hAnsi="Arial"/>
          <w:color w:val="374151"/>
          <w:sz w:val="20"/>
          <w:szCs w:val="20"/>
          <w:rtl/>
        </w:rPr>
        <w:t xml:space="preserve">لا تنقل نصوصاً قانونية إلى العقد بأرقام مواد من ذاكرتك أو من نموذج قديم. أشِر إلى القانون السارِي، ودع مستشارك القانوني يضيف ما يلزم من نصوص محددة.</w:t>
      </w:r>
    </w:p>
    <w:p>
      <w:pPr>
        <w:pStyle w:val="Heading2"/>
        <w:bidi/>
        <w:spacing w:after="140" w:before="300"/>
        <w:jc w:val="start"/>
      </w:pPr>
      <w:r>
        <w:rPr>
          <w:rFonts w:ascii="Arial" w:cs="Arial" w:eastAsia="Arial" w:hAnsi="Arial"/>
          <w:b/>
          <w:bCs/>
          <w:color w:val="0E6B63"/>
          <w:sz w:val="26"/>
          <w:szCs w:val="26"/>
          <w:rtl/>
        </w:rPr>
        <w:t xml:space="preserve">عاشراً: أحكام عامة</w:t>
      </w:r>
    </w:p>
    <w:p>
      <w:pPr>
        <w:pStyle w:val="ListParagraph"/>
        <w:numPr>
          <w:ilvl w:val="0"/>
          <w:numId w:val="2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يخضع ما لم يرد به نص في هذا العقد لأحكام قانون العمل ولائحة الشركة الداخلية.</w:t>
      </w:r>
    </w:p>
    <w:p>
      <w:pPr>
        <w:pStyle w:val="ListParagraph"/>
        <w:numPr>
          <w:ilvl w:val="0"/>
          <w:numId w:val="2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حُرِّر هذا العقد من نسختين، تسلّم كل طرف نسخة للعمل بموجبها.</w:t>
      </w:r>
    </w:p>
    <w:p>
      <w:pPr>
        <w:pStyle w:val="ListParagraph"/>
        <w:numPr>
          <w:ilvl w:val="0"/>
          <w:numId w:val="2"/>
        </w:numPr>
        <w:bidi/>
        <w:spacing w:after="90" w:line="300"/>
        <w:jc w:val="start"/>
      </w:pPr>
      <w:r>
        <w:rPr>
          <w:rFonts w:ascii="Arial" w:cs="Arial" w:eastAsia="Arial" w:hAnsi="Arial"/>
          <w:color w:val="1F2937"/>
          <w:sz w:val="22"/>
          <w:szCs w:val="22"/>
          <w:rtl/>
        </w:rPr>
        <w:t xml:space="preserve">الملاحق المرفقة بهذا العقد جزء لا يتجزأ منه.</w:t>
      </w:r>
    </w:p>
    <w:p>
      <w:pPr>
        <w:bidi/>
        <w:spacing w:after="120"/>
        <w:jc w:val="start"/>
      </w:pPr>
    </w:p>
    <w:p>
      <w:pPr>
        <w:pStyle w:val="Heading2"/>
        <w:bidi/>
        <w:spacing w:after="140" w:before="300"/>
        <w:jc w:val="start"/>
      </w:pPr>
      <w:r>
        <w:rPr>
          <w:rFonts w:ascii="Arial" w:cs="Arial" w:eastAsia="Arial" w:hAnsi="Arial"/>
          <w:b/>
          <w:bCs/>
          <w:color w:val="0E6B63"/>
          <w:sz w:val="26"/>
          <w:szCs w:val="26"/>
          <w:rtl/>
        </w:rPr>
        <w:t xml:space="preserve">التوقيعات</w:t>
      </w:r>
    </w:p>
    <w:tbl>
      <w:tblPr>
        <w:bidiVisual/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4200"/>
      </w:tblGrid>
      <w:tr>
        <w:trPr>
          <w:tblHeader/>
        </w:trPr>
        <w:tc>
          <w:tcPr>
            <w:tcW w:type="dxa" w:w="42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الطرف الأول (صاحب العمل)</w:t>
            </w:r>
          </w:p>
        </w:tc>
        <w:tc>
          <w:tcPr>
            <w:tcW w:type="dxa" w:w="4200"/>
            <w:shd w:fill="E8F3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b/>
                <w:bCs/>
                <w:color w:val="0E6B63"/>
                <w:sz w:val="20"/>
                <w:szCs w:val="20"/>
                <w:rtl/>
              </w:rPr>
              <w:t xml:space="preserve">الطرف الثاني (العامل)</w:t>
            </w:r>
          </w:p>
        </w:tc>
      </w:tr>
      <w:tr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الاسم: ……………………</w:t>
            </w:r>
          </w:p>
        </w:tc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الاسم: ……………………</w:t>
            </w:r>
          </w:p>
        </w:tc>
      </w:tr>
      <w:tr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الصفة: ……………………</w:t>
            </w:r>
          </w:p>
        </w:tc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التوقيع: ……………………</w:t>
            </w:r>
          </w:p>
        </w:tc>
      </w:tr>
      <w:tr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التوقيع والختم: ……………</w:t>
            </w:r>
          </w:p>
        </w:tc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/>
              <w:spacing w:after="0"/>
              <w:jc w:val="start"/>
            </w:pPr>
            <w:r>
              <w:rPr>
                <w:rFonts w:ascii="Arial" w:cs="Arial" w:eastAsia="Arial" w:hAnsi="Arial"/>
                <w:color w:val="1F2937"/>
                <w:sz w:val="20"/>
                <w:szCs w:val="20"/>
                <w:rtl/>
              </w:rPr>
              <w:t xml:space="preserve">التاريخ: ……………………</w:t>
            </w:r>
          </w:p>
        </w:tc>
      </w:tr>
    </w:tbl>
    <w:p>
      <w:pPr>
        <w:bidi/>
        <w:spacing w:after="120"/>
        <w:jc w:val="start"/>
      </w:pPr>
    </w:p>
    <w:p>
      <w:pPr>
        <w:pBdr>
          <w:top w:val="single" w:color="E5E7EB" w:sz="4"/>
        </w:pBdr>
        <w:bidi/>
        <w:spacing w:before="240"/>
        <w:jc w:val="start"/>
      </w:pPr>
      <w:r>
        <w:rPr>
          <w:rFonts w:ascii="Arial" w:cs="Arial" w:eastAsia="Arial" w:hAnsi="Arial"/>
          <w:i/>
          <w:iCs/>
          <w:color w:val="6B7280"/>
          <w:sz w:val="18"/>
          <w:szCs w:val="18"/>
          <w:rtl/>
        </w:rPr>
        <w:t xml:space="preserve">نموذج استرشادي من Nova HR — novahrs.com. راجعه مع مستشارك القانوني قبل الاعتماد، فالصياغة النهائية تعتمد على نشاط الشركة ولائحتها الداخلية والتشريعات السارية وقت التوقيع.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start"/>
      <w:pPr>
        <w:ind w:star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36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360" w:hanging="2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360" w:hanging="2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360" w:hanging="26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360" w:hanging="26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>
      <w:pPr>
        <w:bidi/>
        <w:jc w:val="star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2026-08-17T19:06:45.991Z</dcterms:created>
  <dcterms:modified xsi:type="dcterms:W3CDTF">2026-08-17T19:06:45.992Z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